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"/>
        <w:jc w:val="center"/>
      </w:pPr>
      <w:r>
        <w:t>ALLEGATO C - DICHIARAZIONE DI INSUSSISTENZA DI INCOMPATIBILITÀ E CONFLITTO DI INTERESSI</w:t>
      </w:r>
    </w:p>
    <w:p>
      <w:pPr>
        <w:jc w:val="center"/>
      </w:pPr>
      <w:r>
        <w:rPr>
          <w:b/>
          <w:sz w:val="19"/>
        </w:rPr>
        <w:t>Verificatore di conformità / Collaudatore tecnico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Avviso / Candidatura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Avviso pubblico prot. n. 95450 del 24/04/2026 - Candidatura n. 1101218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Titolo / Modulo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Dispositivi digitali - modulo “Dispositivi digitali e libri”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Progetto / CUP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10.8.6A-FDRPOC-LA-2026-64 - CUP D94D26001090007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Importo progetto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€ 20.550,00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Voce collaudo / conformità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Conformità / Certificato RE - massimo € 411,00 lordo Stato</w:t>
            </w:r>
          </w:p>
        </w:tc>
      </w:tr>
      <w:tr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  <w:shd w:fill="EEF4F8"/>
          </w:tcPr>
          <w:p>
            <w:pPr>
              <w:spacing w:after="0"/>
            </w:pPr>
            <w:r>
              <w:rPr>
                <w:b/>
                <w:sz w:val="16"/>
              </w:rPr>
              <w:t>Nota autorizzativa</w:t>
            </w:r>
          </w:p>
        </w:tc>
        <w:tc>
          <w:tcPr>
            <w:tcW w:type="dxa" w:w="511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16"/>
              </w:rPr>
              <w:t>Nota MIM prot. AOOGABMI n. 0170737 del 03/07/2026</w:t>
            </w:r>
          </w:p>
        </w:tc>
      </w:tr>
    </w:tbl>
    <w:p>
      <w:pPr>
        <w:spacing w:after="0"/>
      </w:pPr>
    </w:p>
    <w:p>
      <w:r>
        <w:rPr>
          <w:b w:val="0"/>
        </w:rPr>
        <w:t>Il/La sottoscritto/a ______________________________________________, C.F. ______________________________, candidato/a all’incarico, ai sensi degli artt. 46 e 47 del D.P.R. 445/2000,</w:t>
      </w:r>
    </w:p>
    <w:p>
      <w:pPr>
        <w:jc w:val="center"/>
      </w:pPr>
      <w:r>
        <w:rPr>
          <w:b/>
        </w:rPr>
        <w:t>DICHIARA</w:t>
      </w:r>
    </w:p>
    <w:p>
      <w:pPr>
        <w:pStyle w:val="ListBullet"/>
        <w:ind w:left="259" w:hanging="173"/>
      </w:pPr>
      <w:r>
        <w:t>di non trovarsi in situazioni, anche potenziali, di conflitto di interessi tali da compromettere imparzialità e indipendenza;</w:t>
      </w:r>
    </w:p>
    <w:p>
      <w:pPr>
        <w:pStyle w:val="ListBullet"/>
        <w:ind w:left="259" w:hanging="173"/>
      </w:pPr>
      <w:r>
        <w:t>di non avere rapporti economici, professionali, personali o familiari rilevanti con l’operatore economico affidatario o con soggetti coinvolti nella fornitura;</w:t>
      </w:r>
    </w:p>
    <w:p>
      <w:pPr>
        <w:pStyle w:val="ListBullet"/>
        <w:ind w:left="259" w:hanging="173"/>
      </w:pPr>
      <w:r>
        <w:t>di non avere avuto, nel triennio antecedente, rapporti di lavoro autonomo o subordinato con operatori economici coinvolti nell’esecuzione del contratto, ove rilevanti ai sensi dell’art. 116, comma 6, del D.Lgs. 36/2023;</w:t>
      </w:r>
    </w:p>
    <w:p>
      <w:pPr>
        <w:pStyle w:val="ListBullet"/>
        <w:ind w:left="259" w:hanging="173"/>
      </w:pPr>
      <w:r>
        <w:t>di non avere partecipato alla procedura di affidamento e di non avere svolto/svolgere sul medesimo contratto attività di controllo, verifica, progettazione, approvazione, autorizzazione, vigilanza o direzione incompatibili con la verifica indipendente;</w:t>
      </w:r>
    </w:p>
    <w:p>
      <w:pPr>
        <w:pStyle w:val="ListBullet"/>
        <w:ind w:left="259" w:hanging="173"/>
      </w:pPr>
      <w:r>
        <w:t>di non aver assunto impegni né ricevuto utilità, vantaggi o promesse da parte dell’operatore economico o di soggetti collegati;</w:t>
      </w:r>
    </w:p>
    <w:p>
      <w:pPr>
        <w:pStyle w:val="ListBullet"/>
        <w:ind w:left="259" w:hanging="173"/>
      </w:pPr>
      <w:r>
        <w:t>di impegnarsi a svolgere le verifiche esclusivamente sulla base degli atti contrattuali e della documentazione tecnica/CAM;</w:t>
      </w:r>
    </w:p>
    <w:p>
      <w:pPr>
        <w:pStyle w:val="ListBullet"/>
        <w:ind w:left="259" w:hanging="173"/>
      </w:pPr>
      <w:r>
        <w:t>di impegnarsi a segnalare immediatamente al RUP qualsiasi situazione sopravvenuta che possa incidere sull’imparzialità o indipendenza;</w:t>
      </w:r>
    </w:p>
    <w:p>
      <w:pPr>
        <w:pStyle w:val="ListBullet"/>
        <w:ind w:left="259" w:hanging="173"/>
      </w:pPr>
      <w:r>
        <w:t>di essere consapevole che, in presenza di cause ostative, l’Istituto non conferirà o revocherà l’incarico.</w:t>
      </w:r>
    </w:p>
    <w:p>
      <w:r>
        <w:rPr>
          <w:b w:val="0"/>
        </w:rPr>
        <w:t>Cerveteri, ____/____/2026                                      Firma 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232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4"/>
      </w:rPr>
      <w:t>RMIC8DC00T | Progetto 10.8.6A-FDRPOC-LA-2026-64 | CUP D94D26001090007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720" cy="10656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POC_MIM_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065604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b/>
        <w:sz w:val="20"/>
      </w:rPr>
      <w:t>ISTITUTO COMPRENSIVO “SALVO D’ACQUISTO”</w:t>
    </w:r>
  </w:p>
  <w:p>
    <w:pPr>
      <w:spacing w:after="0"/>
      <w:jc w:val="center"/>
    </w:pPr>
    <w:r>
      <w:rPr>
        <w:b w:val="0"/>
        <w:sz w:val="15"/>
      </w:rPr>
      <w:t>CERVETERI (RM) - Via Settevene Palo, 33 - 00052 Cerveteri (RM) | C.M. RMIC8DC00T | C.F. 91064910580</w:t>
    </w:r>
  </w:p>
  <w:p>
    <w:pPr>
      <w:spacing w:after="0"/>
      <w:jc w:val="center"/>
    </w:pPr>
    <w:r>
      <w:rPr>
        <w:b w:val="0"/>
        <w:sz w:val="15"/>
      </w:rPr>
      <w:t>RMIC8DC00T@istruzione.it | PEC rmic8dc00t@pec.istruzione.it | www.icsdacquisto.edu.it</w:t>
    </w:r>
  </w:p>
  <w:p>
    <w:pPr>
      <w:spacing w:after="0"/>
      <w:jc w:val="center"/>
      <w:pBdr>
        <w:bottom w:val="single" w:sz="6" w:space="1" w:color="17365D"/>
      </w:pBdr>
    </w:pPr>
    <w:r>
      <w:rPr>
        <w:b/>
        <w:sz w:val="15"/>
      </w:rPr>
      <w:t>POC “Per la Scuola” 2014-2020 - D.M. 38/2026 | Progetto 10.8.6A-FDRPOC-LA-2026-64 | CUP D94D26001090007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before="100" w:after="60"/>
    </w:pPr>
    <w:rPr>
      <w:rFonts w:ascii="Aptos" w:hAnsi="Aptos"/>
      <w:b/>
      <w:color w:val="17365D"/>
      <w:sz w:val="28"/>
    </w:rPr>
  </w:style>
  <w:style w:type="paragraph" w:customStyle="1" w:styleId="SectionHead">
    <w:name w:val="SectionHead"/>
    <w:pPr>
      <w:spacing w:before="100" w:after="60"/>
    </w:pPr>
    <w:rPr>
      <w:rFonts w:ascii="Aptos" w:hAnsi="Aptos"/>
      <w:b/>
      <w:color w:val="17365D"/>
      <w:sz w:val="22"/>
    </w:rPr>
  </w:style>
  <w:style w:type="paragraph" w:customStyle="1" w:styleId="SmallHead">
    <w:name w:val="SmallHead"/>
    <w:pPr>
      <w:spacing w:before="100" w:after="60"/>
    </w:pPr>
    <w:rPr>
      <w:rFonts w:ascii="Aptos" w:hAnsi="Aptos"/>
      <w:b/>
      <w:color w:val="17365D"/>
      <w:sz w:val="20"/>
    </w:rPr>
  </w:style>
  <w:style w:type="paragraph" w:customStyle="1" w:styleId="Warn">
    <w:name w:val="Warn"/>
    <w:pPr>
      <w:spacing w:before="100" w:after="60"/>
    </w:pPr>
    <w:rPr>
      <w:rFonts w:ascii="Aptos" w:hAnsi="Aptos"/>
      <w:b/>
      <w:color w:val="9C000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